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тел.: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3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11 июля 2025 года </w:t>
        <w:tab/>
        <w:tab/>
        <w:tab/>
        <w:tab/>
        <w:tab/>
        <w:tab/>
        <w:tab/>
        <w:t xml:space="preserve">                 №  78/1009</w:t>
      </w:r>
    </w:p>
    <w:p>
      <w:pPr>
        <w:pStyle w:val="13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3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13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center" w:pos="4153" w:leader="none"/>
          <w:tab w:val="right" w:pos="8306" w:leader="none"/>
        </w:tabs>
        <w:jc w:val="center"/>
        <w:rPr>
          <w:b/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Об определении избирательного участка, специально оборудованного для голосования избирателей, являющихся инвалидами по зрению </w:t>
      </w:r>
    </w:p>
    <w:p>
      <w:pPr>
        <w:pStyle w:val="Style21"/>
        <w:ind w:right="4251" w:firstLine="709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  <w:szCs w:val="28"/>
          <w:lang w:eastAsia="en-US"/>
        </w:rPr>
        <w:t>В соответствии с частью 7.1 статьи 49 и частью 2.1 статьи 50 Закона Краснодарского края от 26 декабря 2005 г. № 966-КЗ «О муниципальных выборах в Краснодарском крае», в целях обеспечения избирательных прав граждан Российской Федерации, являющихся инвалидами по зрению, территориальная избирательная комиссия Успенская РЕШИЛА:</w:t>
      </w:r>
    </w:p>
    <w:p>
      <w:pPr>
        <w:pStyle w:val="Style28"/>
        <w:spacing w:lineRule="auto" w:line="360"/>
        <w:ind w:firstLine="708"/>
        <w:jc w:val="both"/>
        <w:rPr/>
      </w:pPr>
      <w:r>
        <w:rPr>
          <w:sz w:val="28"/>
          <w:szCs w:val="28"/>
          <w:lang w:eastAsia="en-US"/>
        </w:rPr>
        <w:t>1. Определить, согласно приложению,  избирательные участки, образованные на территории муниципального образования Успенский район, на информационных стендах которых будут размещаться материалы выполненные крупным шрифтом.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  <w:szCs w:val="28"/>
          <w:lang w:eastAsia="en-US"/>
        </w:rPr>
        <w:t>2. Изготовить специальные трафареты для самостоятельного заполнения избирательного бюллетеня избирателями, являющимися инвалидами по зрению, на вышеуказанных избирательных участках.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  <w:szCs w:val="28"/>
          <w:lang w:eastAsia="en-US"/>
        </w:rPr>
        <w:t>3. Поручить участковым избирательным комиссиям обеспечить контроль за размещением информационных материалов, выполненных крупным шрифтом.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  <w:szCs w:val="28"/>
          <w:lang w:eastAsia="en-US"/>
        </w:rPr>
        <w:t xml:space="preserve">4. Направить настоящее решение в участковые избирательные комиссии избирательных участков №№ </w:t>
      </w:r>
      <w:r>
        <w:rPr>
          <w:sz w:val="28"/>
          <w:szCs w:val="28"/>
        </w:rPr>
        <w:t>55-01, 55-02, 55-03, 55-04, 55-07, 55-08, 55-22, 55-23</w:t>
      </w:r>
      <w:r>
        <w:rPr>
          <w:sz w:val="28"/>
          <w:szCs w:val="28"/>
          <w:lang w:eastAsia="en-US"/>
        </w:rPr>
        <w:t>.</w:t>
      </w:r>
    </w:p>
    <w:p>
      <w:pPr>
        <w:pStyle w:val="Style25"/>
        <w:spacing w:lineRule="auto" w:line="360"/>
        <w:rPr/>
      </w:pPr>
      <w:r>
        <w:rPr>
          <w:szCs w:val="28"/>
          <w:lang w:eastAsia="en-US"/>
        </w:rPr>
        <w:t>5. </w:t>
      </w:r>
      <w:r>
        <w:rPr>
          <w:szCs w:val="28"/>
        </w:rPr>
        <w:t>Разместить настоящее решение на сайте администрации муниципального образования Успенский район (страница ТИК Успенская) в сети Интернет.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  <w:szCs w:val="28"/>
          <w:lang w:eastAsia="en-US"/>
        </w:rPr>
        <w:t>6. </w:t>
      </w:r>
      <w:r>
        <w:rPr>
          <w:spacing w:val="-4"/>
          <w:sz w:val="28"/>
          <w:szCs w:val="28"/>
        </w:rPr>
        <w:t xml:space="preserve">Возложить контроль за выполнением пунктов 4 и 5 настоящего решения на секретаря территориальной избирательной комиссии </w:t>
      </w:r>
      <w:r>
        <w:rPr>
          <w:sz w:val="28"/>
          <w:szCs w:val="28"/>
        </w:rPr>
        <w:t>Успенская Ю.С. Плохутину.</w:t>
      </w:r>
    </w:p>
    <w:p>
      <w:pPr>
        <w:pStyle w:val="Style21"/>
        <w:ind w:right="4251" w:firstLine="709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13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3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3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13"/>
        <w:spacing w:lineRule="auto" w:line="36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избирательной комиссии                                                                  Ю.С.Плохутина</w:t>
      </w:r>
    </w:p>
    <w:p>
      <w:pPr>
        <w:pStyle w:val="Style28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 1</w:t>
      </w:r>
    </w:p>
    <w:p>
      <w:pPr>
        <w:pStyle w:val="Style28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  <w:br/>
        <w:t>решением территориальной избирательной комиссии Успенская</w:t>
      </w:r>
    </w:p>
    <w:p>
      <w:pPr>
        <w:pStyle w:val="Style28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  <w:t>от 11 июля 2025 г. № 78/1009</w:t>
      </w:r>
    </w:p>
    <w:p>
      <w:pPr>
        <w:pStyle w:val="Normal"/>
        <w:widowControl w:val="false"/>
        <w:suppressAutoHyphens w:val="true"/>
        <w:ind w:left="5159" w:right="-113" w:hanging="0"/>
        <w:jc w:val="center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widowControl w:val="false"/>
        <w:suppressAutoHyphens w:val="true"/>
        <w:ind w:left="5159" w:right="-113" w:hanging="0"/>
        <w:jc w:val="center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widowControl w:val="false"/>
        <w:suppressAutoHyphens w:val="true"/>
        <w:ind w:left="5159" w:right="-113" w:hanging="0"/>
        <w:jc w:val="center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widowControl w:val="false"/>
        <w:suppressAutoHyphens w:val="true"/>
        <w:ind w:left="5159" w:right="-113" w:hanging="0"/>
        <w:jc w:val="center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widowControl w:val="false"/>
        <w:suppressAutoHyphens w:val="true"/>
        <w:ind w:left="-57" w:right="-113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Список избирательных участков, на информационном стенде которых размещаются материалы, выполненные крупным шрифтом, и для которых изготавливаются специальные трафареты для самостоятельного заполнения бюллетеней избирателями, являющимися инвалидами по зрению </w:t>
      </w:r>
    </w:p>
    <w:p>
      <w:pPr>
        <w:pStyle w:val="Normal"/>
        <w:widowControl w:val="false"/>
        <w:suppressAutoHyphens w:val="true"/>
        <w:ind w:left="-57" w:right="-113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suppressAutoHyphens w:val="true"/>
        <w:ind w:left="-57" w:right="-113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suppressAutoHyphens w:val="true"/>
        <w:ind w:left="-57" w:right="-113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4"/>
        <w:gridCol w:w="3964"/>
        <w:gridCol w:w="2409"/>
        <w:gridCol w:w="2417"/>
      </w:tblGrid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widowControl w:val="false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widowControl w:val="false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>
            <w:pPr>
              <w:pStyle w:val="Style28"/>
              <w:widowControl w:val="false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widowControl w:val="false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Номер избирательного участка, где размещаются материалы, выполненные крупным шрифтом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Номер избирательного участка, где применяются специальные трафареты</w:t>
            </w:r>
          </w:p>
        </w:tc>
      </w:tr>
      <w:tr>
        <w:trPr>
          <w:trHeight w:val="450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widowControl w:val="false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widowControl w:val="false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Успенский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widowControl w:val="false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55-01</w:t>
            </w:r>
          </w:p>
          <w:p>
            <w:pPr>
              <w:pStyle w:val="Style28"/>
              <w:widowControl w:val="false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55-02</w:t>
            </w:r>
          </w:p>
          <w:p>
            <w:pPr>
              <w:pStyle w:val="Style28"/>
              <w:widowControl w:val="false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55-03</w:t>
            </w:r>
          </w:p>
          <w:p>
            <w:pPr>
              <w:pStyle w:val="Style28"/>
              <w:widowControl w:val="false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55-04</w:t>
            </w:r>
          </w:p>
          <w:p>
            <w:pPr>
              <w:pStyle w:val="Style28"/>
              <w:widowControl w:val="false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55-07</w:t>
            </w:r>
          </w:p>
          <w:p>
            <w:pPr>
              <w:pStyle w:val="Style28"/>
              <w:widowControl w:val="false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55-08</w:t>
            </w:r>
          </w:p>
          <w:p>
            <w:pPr>
              <w:pStyle w:val="Style28"/>
              <w:widowControl w:val="false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55-22</w:t>
            </w:r>
          </w:p>
          <w:p>
            <w:pPr>
              <w:pStyle w:val="Style28"/>
              <w:widowControl w:val="false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55-23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55-01</w:t>
            </w:r>
          </w:p>
          <w:p>
            <w:pPr>
              <w:pStyle w:val="Style28"/>
              <w:widowControl w:val="false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55-02</w:t>
            </w:r>
          </w:p>
          <w:p>
            <w:pPr>
              <w:pStyle w:val="Style28"/>
              <w:widowControl w:val="false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55-03</w:t>
            </w:r>
          </w:p>
          <w:p>
            <w:pPr>
              <w:pStyle w:val="Style28"/>
              <w:widowControl w:val="false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55-04</w:t>
            </w:r>
          </w:p>
          <w:p>
            <w:pPr>
              <w:pStyle w:val="Style28"/>
              <w:widowControl w:val="false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55-07</w:t>
            </w:r>
          </w:p>
          <w:p>
            <w:pPr>
              <w:pStyle w:val="Style28"/>
              <w:widowControl w:val="false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55-08</w:t>
            </w:r>
          </w:p>
          <w:p>
            <w:pPr>
              <w:pStyle w:val="Style28"/>
              <w:widowControl w:val="false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55-22</w:t>
            </w:r>
          </w:p>
          <w:p>
            <w:pPr>
              <w:pStyle w:val="Style28"/>
              <w:widowControl w:val="false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55-23</w:t>
            </w:r>
          </w:p>
        </w:tc>
      </w:tr>
    </w:tbl>
    <w:p>
      <w:pPr>
        <w:pStyle w:val="Normal"/>
        <w:widowControl w:val="false"/>
        <w:suppressAutoHyphens w:val="true"/>
        <w:ind w:left="-57" w:right="-113" w:hanging="0"/>
        <w:jc w:val="center"/>
        <w:rPr>
          <w:b/>
          <w:b/>
          <w:bCs/>
          <w:sz w:val="28"/>
          <w:szCs w:val="28"/>
        </w:rPr>
      </w:pPr>
      <w:r>
        <w:rPr/>
      </w:r>
    </w:p>
    <w:sectPr>
      <w:type w:val="nextPage"/>
      <w:pgSz w:w="11906" w:h="16838"/>
      <w:pgMar w:left="1425" w:right="836" w:gutter="0" w:header="0" w:top="1134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327d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b11937"/>
    <w:rPr/>
  </w:style>
  <w:style w:type="character" w:styleId="Style14" w:customStyle="1">
    <w:name w:val="Интернет-ссылка"/>
    <w:rsid w:val="00b11937"/>
    <w:rPr>
      <w:color w:val="000080"/>
      <w:u w:val="single"/>
    </w:rPr>
  </w:style>
  <w:style w:type="character" w:styleId="Style15" w:customStyle="1">
    <w:name w:val="Символ сноски"/>
    <w:qFormat/>
    <w:rsid w:val="00b11937"/>
    <w:rPr/>
  </w:style>
  <w:style w:type="character" w:styleId="Style16" w:customStyle="1">
    <w:name w:val="Привязка сноски"/>
    <w:rsid w:val="00b11937"/>
    <w:rPr>
      <w:vertAlign w:val="superscript"/>
    </w:rPr>
  </w:style>
  <w:style w:type="character" w:styleId="Style17" w:customStyle="1">
    <w:name w:val="Привязка концевой сноски"/>
    <w:rsid w:val="00b11937"/>
    <w:rPr>
      <w:vertAlign w:val="superscript"/>
    </w:rPr>
  </w:style>
  <w:style w:type="character" w:styleId="Style18" w:customStyle="1">
    <w:name w:val="Символ концевой сноски"/>
    <w:qFormat/>
    <w:rsid w:val="00b11937"/>
    <w:rPr/>
  </w:style>
  <w:style w:type="character" w:styleId="Style19" w:customStyle="1">
    <w:name w:val="Символ нумерации"/>
    <w:qFormat/>
    <w:rsid w:val="00b11937"/>
    <w:rPr/>
  </w:style>
  <w:style w:type="character" w:styleId="12" w:customStyle="1">
    <w:name w:val="Основной текст с отступом Знак1"/>
    <w:basedOn w:val="DefaultParagraphFont"/>
    <w:semiHidden/>
    <w:qFormat/>
    <w:locked/>
    <w:rsid w:val="006b327d"/>
    <w:rPr>
      <w:rFonts w:eastAsia="Times New Roman"/>
      <w:szCs w:val="20"/>
    </w:rPr>
  </w:style>
  <w:style w:type="paragraph" w:styleId="Style20" w:customStyle="1">
    <w:name w:val="Заголовок"/>
    <w:basedOn w:val="Normal"/>
    <w:next w:val="Style21"/>
    <w:qFormat/>
    <w:rsid w:val="00b11937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1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22">
    <w:name w:val="List"/>
    <w:basedOn w:val="Style21"/>
    <w:rsid w:val="00b11937"/>
    <w:pPr/>
    <w:rPr>
      <w:rFonts w:cs="Lohit Devanagari"/>
    </w:rPr>
  </w:style>
  <w:style w:type="paragraph" w:styleId="Style23" w:customStyle="1">
    <w:name w:val="Caption"/>
    <w:basedOn w:val="Normal"/>
    <w:qFormat/>
    <w:rsid w:val="00b11937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b11937"/>
    <w:pPr>
      <w:suppressLineNumbers/>
    </w:pPr>
    <w:rPr>
      <w:rFonts w:cs="Lohit Devanagari"/>
    </w:rPr>
  </w:style>
  <w:style w:type="paragraph" w:styleId="13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5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Style26" w:customStyle="1">
    <w:name w:val="Footnote Text"/>
    <w:basedOn w:val="Normal"/>
    <w:rsid w:val="00b11937"/>
    <w:pPr>
      <w:suppressLineNumbers/>
      <w:ind w:left="340" w:hanging="340"/>
    </w:pPr>
    <w:rPr>
      <w:sz w:val="20"/>
      <w:szCs w:val="20"/>
    </w:rPr>
  </w:style>
  <w:style w:type="paragraph" w:styleId="Style27" w:customStyle="1">
    <w:name w:val="Таблицы (моноширинный)"/>
    <w:basedOn w:val="Normal"/>
    <w:next w:val="Normal"/>
    <w:qFormat/>
    <w:rsid w:val="00b11937"/>
    <w:pPr>
      <w:widowControl w:val="false"/>
      <w:jc w:val="both"/>
    </w:pPr>
    <w:rPr>
      <w:rFonts w:ascii="Courier New" w:hAnsi="Courier New" w:cs="Courier New"/>
      <w:sz w:val="22"/>
      <w:szCs w:val="22"/>
    </w:rPr>
  </w:style>
  <w:style w:type="paragraph" w:styleId="ListParagraph">
    <w:name w:val="List Paragraph"/>
    <w:basedOn w:val="Normal"/>
    <w:qFormat/>
    <w:rsid w:val="00b11937"/>
    <w:pPr>
      <w:spacing w:before="0" w:after="0"/>
      <w:ind w:left="720" w:hanging="0"/>
      <w:contextualSpacing/>
    </w:pPr>
    <w:rPr/>
  </w:style>
  <w:style w:type="paragraph" w:styleId="Style28" w:customStyle="1">
    <w:name w:val="Содержимое таблицы"/>
    <w:basedOn w:val="Normal"/>
    <w:qFormat/>
    <w:rsid w:val="00b11937"/>
    <w:pPr>
      <w:widowControl w:val="false"/>
      <w:suppressLineNumbers/>
    </w:pPr>
    <w:rPr/>
  </w:style>
  <w:style w:type="paragraph" w:styleId="Style29" w:customStyle="1">
    <w:name w:val="Заголовок таблицы"/>
    <w:basedOn w:val="Style28"/>
    <w:qFormat/>
    <w:rsid w:val="00b11937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b11937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LibreOffice/7.3.7.2$Linux_X86_64 LibreOffice_project/30$Build-2</Application>
  <AppVersion>15.0000</AppVersion>
  <Pages>3</Pages>
  <Words>286</Words>
  <Characters>2141</Characters>
  <CharactersWithSpaces>2550</CharactersWithSpaces>
  <Paragraphs>45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2025-07-09T11:09:00Z</dcterms:created>
  <dc:creator>Админ</dc:creator>
  <dc:description/>
  <dc:language>ru-RU</dc:language>
  <cp:lastModifiedBy/>
  <cp:lastPrinted>2025-07-14T12:37:13Z</cp:lastPrinted>
  <dcterms:modified xsi:type="dcterms:W3CDTF">2025-07-14T12:38:05Z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